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44E2CE" w14:textId="77777777" w:rsidR="001347A4" w:rsidRDefault="001347A4"/>
    <w:p w14:paraId="2BBDDEF8" w14:textId="77777777" w:rsidR="001347A4" w:rsidRDefault="001347A4"/>
    <w:p w14:paraId="2E1F8A51" w14:textId="77777777" w:rsidR="001347A4" w:rsidRDefault="001347A4">
      <w:r>
        <w:t>November 5</w:t>
      </w:r>
      <w:r w:rsidRPr="001347A4">
        <w:rPr>
          <w:vertAlign w:val="superscript"/>
        </w:rPr>
        <w:t>th</w:t>
      </w:r>
      <w:r>
        <w:t>, 2016</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tblGrid>
      <w:tr w:rsidR="00EA6E7D" w14:paraId="6AA2D176" w14:textId="77777777" w:rsidTr="001347A4">
        <w:tc>
          <w:tcPr>
            <w:tcW w:w="4788" w:type="dxa"/>
          </w:tcPr>
          <w:p w14:paraId="4DBF0FB3" w14:textId="60C63E14" w:rsidR="00EA6E7D" w:rsidRDefault="00EA6E7D"/>
        </w:tc>
      </w:tr>
    </w:tbl>
    <w:p w14:paraId="3CD0E23E" w14:textId="77777777" w:rsidR="00EA6E7D" w:rsidRDefault="00EA6E7D" w:rsidP="00EA6E7D">
      <w:pPr>
        <w:pStyle w:val="NoSpacing"/>
      </w:pPr>
      <w:proofErr w:type="spellStart"/>
      <w:r>
        <w:t>Honourable</w:t>
      </w:r>
      <w:proofErr w:type="spellEnd"/>
      <w:r>
        <w:t xml:space="preserve"> Bill </w:t>
      </w:r>
      <w:proofErr w:type="spellStart"/>
      <w:r>
        <w:t>Morneau</w:t>
      </w:r>
      <w:proofErr w:type="spellEnd"/>
    </w:p>
    <w:p w14:paraId="348447E1" w14:textId="77777777" w:rsidR="00EA6E7D" w:rsidRDefault="00EA6E7D" w:rsidP="00EA6E7D">
      <w:pPr>
        <w:pStyle w:val="NoSpacing"/>
      </w:pPr>
      <w:r>
        <w:t>Minister</w:t>
      </w:r>
    </w:p>
    <w:p w14:paraId="51C65708" w14:textId="77777777" w:rsidR="00EA6E7D" w:rsidRDefault="00EA6E7D" w:rsidP="00EA6E7D">
      <w:pPr>
        <w:pStyle w:val="NoSpacing"/>
      </w:pPr>
      <w:r>
        <w:t>Finance Canada</w:t>
      </w:r>
    </w:p>
    <w:p w14:paraId="45E53130" w14:textId="77777777" w:rsidR="00EA6E7D" w:rsidRDefault="00EA6E7D"/>
    <w:p w14:paraId="67472EE7" w14:textId="30DF52C6" w:rsidR="00EA6E7D" w:rsidRDefault="00EA6E7D">
      <w:r>
        <w:t>Copied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486"/>
        <w:gridCol w:w="2898"/>
      </w:tblGrid>
      <w:tr w:rsidR="00EA6E7D" w14:paraId="16A8B220" w14:textId="77777777" w:rsidTr="00EA6E7D">
        <w:tc>
          <w:tcPr>
            <w:tcW w:w="3192" w:type="dxa"/>
          </w:tcPr>
          <w:p w14:paraId="314D7B7D" w14:textId="6B172BA8" w:rsidR="00EA6E7D" w:rsidRDefault="00EA6E7D" w:rsidP="00EA6E7D">
            <w:proofErr w:type="spellStart"/>
            <w:r>
              <w:t>Honourable</w:t>
            </w:r>
            <w:proofErr w:type="spellEnd"/>
            <w:r>
              <w:t xml:space="preserve"> Scott </w:t>
            </w:r>
            <w:proofErr w:type="spellStart"/>
            <w:r>
              <w:t>Brison</w:t>
            </w:r>
            <w:proofErr w:type="spellEnd"/>
          </w:p>
          <w:p w14:paraId="510502F1" w14:textId="2072A196" w:rsidR="00EA6E7D" w:rsidRDefault="00EA6E7D" w:rsidP="00EA6E7D">
            <w:r>
              <w:t>President</w:t>
            </w:r>
          </w:p>
          <w:p w14:paraId="68ADB575" w14:textId="72F2CA48" w:rsidR="00EA6E7D" w:rsidRDefault="00EA6E7D" w:rsidP="00EA6E7D">
            <w:r>
              <w:t xml:space="preserve">Treasury Board Secretariat </w:t>
            </w:r>
          </w:p>
          <w:p w14:paraId="44B4DA64" w14:textId="77777777" w:rsidR="00EA6E7D" w:rsidRDefault="00EA6E7D"/>
        </w:tc>
        <w:tc>
          <w:tcPr>
            <w:tcW w:w="3486" w:type="dxa"/>
          </w:tcPr>
          <w:p w14:paraId="2317EF44" w14:textId="6E79F55E" w:rsidR="00EA6E7D" w:rsidRDefault="00EA6E7D">
            <w:proofErr w:type="spellStart"/>
            <w:r>
              <w:t>Honourable</w:t>
            </w:r>
            <w:proofErr w:type="spellEnd"/>
            <w:r>
              <w:t xml:space="preserve"> </w:t>
            </w:r>
            <w:proofErr w:type="spellStart"/>
            <w:r>
              <w:t>Navdeep</w:t>
            </w:r>
            <w:proofErr w:type="spellEnd"/>
            <w:r>
              <w:t xml:space="preserve"> </w:t>
            </w:r>
            <w:r w:rsidR="00DF34F7">
              <w:t>Singh</w:t>
            </w:r>
            <w:r>
              <w:t xml:space="preserve"> </w:t>
            </w:r>
            <w:proofErr w:type="spellStart"/>
            <w:r>
              <w:t>B</w:t>
            </w:r>
            <w:bookmarkStart w:id="0" w:name="_GoBack"/>
            <w:bookmarkEnd w:id="0"/>
            <w:r>
              <w:t>ains</w:t>
            </w:r>
            <w:proofErr w:type="spellEnd"/>
          </w:p>
          <w:p w14:paraId="3D3D7EA5" w14:textId="77777777" w:rsidR="00EA6E7D" w:rsidRDefault="00EA6E7D">
            <w:r>
              <w:t xml:space="preserve">Minister </w:t>
            </w:r>
          </w:p>
          <w:p w14:paraId="6503D427" w14:textId="0A63EEA6" w:rsidR="00EA6E7D" w:rsidRDefault="00EA6E7D">
            <w:r>
              <w:t>Innovation Science and Economic Development</w:t>
            </w:r>
          </w:p>
          <w:p w14:paraId="692B0EAF" w14:textId="1FE80516" w:rsidR="00EA6E7D" w:rsidRDefault="00EA6E7D"/>
        </w:tc>
        <w:tc>
          <w:tcPr>
            <w:tcW w:w="2898" w:type="dxa"/>
          </w:tcPr>
          <w:p w14:paraId="49400378" w14:textId="77777777" w:rsidR="00EA6E7D" w:rsidRDefault="00EA6E7D">
            <w:proofErr w:type="spellStart"/>
            <w:r>
              <w:t>Honourable</w:t>
            </w:r>
            <w:proofErr w:type="spellEnd"/>
            <w:r>
              <w:t xml:space="preserve"> Stephane Dion</w:t>
            </w:r>
          </w:p>
          <w:p w14:paraId="0D7BF813" w14:textId="77777777" w:rsidR="00EA6E7D" w:rsidRDefault="00EA6E7D">
            <w:r>
              <w:t>Minister</w:t>
            </w:r>
          </w:p>
          <w:p w14:paraId="33DF400B" w14:textId="63A08747" w:rsidR="00EA6E7D" w:rsidRDefault="00EA6E7D">
            <w:r>
              <w:t>Global Affairs Canada</w:t>
            </w:r>
          </w:p>
        </w:tc>
      </w:tr>
    </w:tbl>
    <w:p w14:paraId="049CE64B" w14:textId="67E8A8CC" w:rsidR="00EA6E7D" w:rsidRDefault="00EA6E7D"/>
    <w:p w14:paraId="5BAC25C0" w14:textId="02773D44" w:rsidR="001347A4" w:rsidRDefault="001347A4">
      <w:r>
        <w:t xml:space="preserve">Dear Minister </w:t>
      </w:r>
      <w:proofErr w:type="spellStart"/>
      <w:r>
        <w:t>Morneau</w:t>
      </w:r>
      <w:proofErr w:type="spellEnd"/>
      <w:r>
        <w:t>,</w:t>
      </w:r>
    </w:p>
    <w:p w14:paraId="0D6D5D2C" w14:textId="77777777" w:rsidR="00C30184" w:rsidRDefault="001347A4">
      <w:r>
        <w:t>We are writing to you today on behalf of a group of organizations</w:t>
      </w:r>
      <w:r w:rsidR="00B36095">
        <w:t xml:space="preserve"> concerned about the lack of transparency regarding companies and trusts in Canada</w:t>
      </w:r>
      <w:r>
        <w:t xml:space="preserve">. </w:t>
      </w:r>
      <w:r w:rsidR="00B36095">
        <w:t>T</w:t>
      </w:r>
      <w:r>
        <w:t>he Government of Canada</w:t>
      </w:r>
      <w:r w:rsidR="00EF6B8C">
        <w:t xml:space="preserve"> has the opportunity in the near-term to fulfill its global commitments and demonstrate international leadership by committing to </w:t>
      </w:r>
      <w:r>
        <w:t xml:space="preserve">establish a public registry of the beneficial owners of companies and trusts. The objective of this public registry would be </w:t>
      </w:r>
      <w:r w:rsidR="00B36095">
        <w:t>to make</w:t>
      </w:r>
      <w:r w:rsidR="00EF6B8C">
        <w:t xml:space="preserve"> Canadian trusts and corporations</w:t>
      </w:r>
      <w:r w:rsidR="00B36095">
        <w:t xml:space="preserve"> more accountable;</w:t>
      </w:r>
      <w:r w:rsidR="00EF6B8C">
        <w:t xml:space="preserve"> provide law enforcement </w:t>
      </w:r>
      <w:r w:rsidR="00BD2660">
        <w:t xml:space="preserve">and tax </w:t>
      </w:r>
      <w:r w:rsidR="00EF6B8C">
        <w:t>authorities in Canada and abroad with critical information for the prevention of terrorist financing</w:t>
      </w:r>
      <w:r w:rsidR="00BD2660">
        <w:t>, tax evasion,</w:t>
      </w:r>
      <w:r w:rsidR="00EF6B8C">
        <w:t xml:space="preserve"> and money laundering</w:t>
      </w:r>
      <w:r w:rsidR="00B36095">
        <w:t>;</w:t>
      </w:r>
      <w:r w:rsidR="00EF6B8C">
        <w:t xml:space="preserve"> simplify due diligence procedures for financial institutions</w:t>
      </w:r>
      <w:r w:rsidR="00B36095">
        <w:t xml:space="preserve"> and businesses</w:t>
      </w:r>
      <w:r w:rsidR="00EF6B8C">
        <w:t xml:space="preserve">; and </w:t>
      </w:r>
      <w:r w:rsidR="00B36095">
        <w:t>recover</w:t>
      </w:r>
      <w:r w:rsidR="00EF6B8C">
        <w:t xml:space="preserve"> more tax dollars</w:t>
      </w:r>
      <w:r w:rsidR="00B36095">
        <w:t xml:space="preserve"> owed to the Government,</w:t>
      </w:r>
      <w:r w:rsidR="00EF6B8C">
        <w:t xml:space="preserve"> which can</w:t>
      </w:r>
      <w:r w:rsidR="00B36095">
        <w:t xml:space="preserve"> then</w:t>
      </w:r>
      <w:r w:rsidR="00EF6B8C">
        <w:t xml:space="preserve"> be invested in </w:t>
      </w:r>
      <w:r w:rsidR="00BD2660">
        <w:t xml:space="preserve">quality pubic services </w:t>
      </w:r>
      <w:r w:rsidR="00EF6B8C">
        <w:t>such as education and health care.</w:t>
      </w:r>
      <w:r w:rsidR="00C30184">
        <w:t xml:space="preserve"> </w:t>
      </w:r>
    </w:p>
    <w:p w14:paraId="7D71AF65" w14:textId="36E261C3" w:rsidR="00C30184" w:rsidRDefault="00C30184">
      <w:r>
        <w:t xml:space="preserve">Anonymous corporations and trusts are the getaway cars of the corrupt. They can be used to undermine basic human rights, erode public systems, steal money and evade taxes. Failing to shed light on these entities undermines Canada’s </w:t>
      </w:r>
      <w:r w:rsidR="001669DC">
        <w:t>efforts</w:t>
      </w:r>
      <w:r>
        <w:t xml:space="preserve"> to fight corruption at home and abroad. </w:t>
      </w:r>
    </w:p>
    <w:p w14:paraId="55FCBB02" w14:textId="3B6AAE87" w:rsidR="00EF6B8C" w:rsidRDefault="0090030B">
      <w:r>
        <w:t xml:space="preserve">Canada has made numerous international commitments to </w:t>
      </w:r>
      <w:r w:rsidR="00B36095">
        <w:t>make the</w:t>
      </w:r>
      <w:r>
        <w:t xml:space="preserve"> ownership of corporations and other legal entities</w:t>
      </w:r>
      <w:r w:rsidR="00B36095">
        <w:t xml:space="preserve"> more transparent</w:t>
      </w:r>
      <w:r>
        <w:t xml:space="preserve">, </w:t>
      </w:r>
      <w:r w:rsidR="00C92633">
        <w:t xml:space="preserve">including </w:t>
      </w:r>
      <w:r>
        <w:t>com</w:t>
      </w:r>
      <w:r w:rsidR="00C30184">
        <w:t>mitting to fully implement the ‘</w:t>
      </w:r>
      <w:r>
        <w:t>G20 High-Level Principles on Ben</w:t>
      </w:r>
      <w:r w:rsidR="00C30184">
        <w:t>eficial Ownership Transparency.’</w:t>
      </w:r>
      <w:r>
        <w:rPr>
          <w:rStyle w:val="FootnoteReference"/>
        </w:rPr>
        <w:footnoteReference w:id="1"/>
      </w:r>
      <w:r>
        <w:t xml:space="preserve"> Yet a recent evaluation by the Financial Action Task Force highlighted a continued lack of progress </w:t>
      </w:r>
      <w:r w:rsidR="00BD2660">
        <w:t xml:space="preserve">in Canada to </w:t>
      </w:r>
      <w:r>
        <w:t>improve beneficial ownership transparency</w:t>
      </w:r>
      <w:r w:rsidR="00B36095">
        <w:t xml:space="preserve">. These findings </w:t>
      </w:r>
      <w:r>
        <w:t>echo the Canadian Government’s own risk assessment</w:t>
      </w:r>
      <w:r w:rsidR="00B36095">
        <w:t>,</w:t>
      </w:r>
      <w:r>
        <w:t xml:space="preserve"> which noted that Canad</w:t>
      </w:r>
      <w:r w:rsidR="00B36095">
        <w:t>i</w:t>
      </w:r>
      <w:r>
        <w:t>a</w:t>
      </w:r>
      <w:r w:rsidR="00B36095">
        <w:t xml:space="preserve">n </w:t>
      </w:r>
      <w:r w:rsidR="00B36095">
        <w:lastRenderedPageBreak/>
        <w:t>companies and trusts are highly</w:t>
      </w:r>
      <w:r>
        <w:t xml:space="preserve"> vulnerabl</w:t>
      </w:r>
      <w:r w:rsidR="00B36095">
        <w:t>e</w:t>
      </w:r>
      <w:r>
        <w:t xml:space="preserve"> to money laundering and terrorist financing due to a lack of beneficial ownership</w:t>
      </w:r>
      <w:r w:rsidR="003177ED">
        <w:t xml:space="preserve"> information</w:t>
      </w:r>
      <w:r>
        <w:t>.</w:t>
      </w:r>
      <w:r>
        <w:rPr>
          <w:rStyle w:val="FootnoteReference"/>
        </w:rPr>
        <w:footnoteReference w:id="2"/>
      </w:r>
    </w:p>
    <w:p w14:paraId="5B9F2500" w14:textId="338427AF" w:rsidR="00EF6B8C" w:rsidRDefault="00C92633">
      <w:r>
        <w:t xml:space="preserve">In Canada, </w:t>
      </w:r>
      <w:r w:rsidR="00B36095">
        <w:t>c</w:t>
      </w:r>
      <w:r w:rsidR="0099724C">
        <w:t xml:space="preserve">ivil society organizations and individuals </w:t>
      </w:r>
      <w:r>
        <w:t xml:space="preserve">have </w:t>
      </w:r>
      <w:r w:rsidR="0099724C">
        <w:t>highlighted the need for action to address beneficial ownership opacity, calling for a public registry of beneficial ownership throughout the creation of Canada’s latest National Action Plan for the Open Government Partnership.</w:t>
      </w:r>
      <w:r w:rsidR="0099724C">
        <w:rPr>
          <w:rStyle w:val="FootnoteReference"/>
        </w:rPr>
        <w:footnoteReference w:id="3"/>
      </w:r>
      <w:r w:rsidR="0099724C">
        <w:t xml:space="preserve"> </w:t>
      </w:r>
      <w:r w:rsidR="00B36095">
        <w:t>T</w:t>
      </w:r>
      <w:r w:rsidR="0099724C">
        <w:t xml:space="preserve">his call has </w:t>
      </w:r>
      <w:r w:rsidR="00B36095">
        <w:t xml:space="preserve">yet </w:t>
      </w:r>
      <w:r w:rsidR="003177ED">
        <w:t xml:space="preserve">to </w:t>
      </w:r>
      <w:r w:rsidR="0099724C">
        <w:t>receive serious consideration by government.</w:t>
      </w:r>
    </w:p>
    <w:p w14:paraId="035B52B6" w14:textId="148E1AB6" w:rsidR="00135E7B" w:rsidRDefault="00B36095" w:rsidP="00B36095">
      <w:r>
        <w:t xml:space="preserve">The fight against money laundering and tax evasion requires that countries take critical actions to address systemic problems, such as </w:t>
      </w:r>
      <w:r w:rsidR="00135E7B">
        <w:t>collecting</w:t>
      </w:r>
      <w:r>
        <w:t xml:space="preserve"> </w:t>
      </w:r>
      <w:r w:rsidR="00135E7B">
        <w:t xml:space="preserve">and making </w:t>
      </w:r>
      <w:r w:rsidR="00C52BA0">
        <w:t>public</w:t>
      </w:r>
      <w:r w:rsidR="00135E7B">
        <w:t xml:space="preserve"> </w:t>
      </w:r>
      <w:r>
        <w:t>beneficial ownership</w:t>
      </w:r>
      <w:r w:rsidR="00135E7B">
        <w:t xml:space="preserve"> information</w:t>
      </w:r>
      <w:r>
        <w:t xml:space="preserve">. </w:t>
      </w:r>
      <w:r w:rsidR="00135E7B">
        <w:t>As Canada seeks to renew its global image, we have the opportunity to lead alongside other countries such as the United Kingdom, France, and Norway, which are already taking action.</w:t>
      </w:r>
      <w:r w:rsidR="00B92E1C">
        <w:t xml:space="preserve"> Analyses by the United Kingdom and the European Commission have found that such a registry would require limited capital costs and would lead to considerable savings after the first year.</w:t>
      </w:r>
      <w:r w:rsidR="00B92E1C">
        <w:rPr>
          <w:rStyle w:val="FootnoteReference"/>
        </w:rPr>
        <w:footnoteReference w:id="4"/>
      </w:r>
      <w:r w:rsidR="00B92E1C">
        <w:t xml:space="preserve"> </w:t>
      </w:r>
    </w:p>
    <w:p w14:paraId="5316450B" w14:textId="77777777" w:rsidR="003177ED" w:rsidRDefault="00BD2660">
      <w:r>
        <w:t xml:space="preserve">We call on the government of Canada to </w:t>
      </w:r>
      <w:r w:rsidR="003177ED">
        <w:t xml:space="preserve">demonstrate global leadership by taking </w:t>
      </w:r>
      <w:r>
        <w:t>action and commit</w:t>
      </w:r>
      <w:r w:rsidR="003177ED">
        <w:t>ting</w:t>
      </w:r>
      <w:r>
        <w:t xml:space="preserve"> to develop a public registry of the beneficial owners of corporations and trusts</w:t>
      </w:r>
      <w:r w:rsidR="003177ED">
        <w:t xml:space="preserve">. </w:t>
      </w:r>
    </w:p>
    <w:p w14:paraId="4150358A" w14:textId="77777777" w:rsidR="003177ED" w:rsidRDefault="003177ED"/>
    <w:p w14:paraId="2AE9933A" w14:textId="1863A225" w:rsidR="00C92633" w:rsidRDefault="00C92633">
      <w:r>
        <w:t>Warm regards,</w:t>
      </w:r>
    </w:p>
    <w:p w14:paraId="16375DB0" w14:textId="13722972" w:rsidR="00EA6E7D" w:rsidRDefault="00BB111C">
      <w:r>
        <w:t>*List of Organizations</w:t>
      </w:r>
    </w:p>
    <w:sectPr w:rsidR="00EA6E7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EBC3E3" w14:textId="77777777" w:rsidR="00B92E1C" w:rsidRDefault="00B92E1C" w:rsidP="0090030B">
      <w:pPr>
        <w:spacing w:after="0" w:line="240" w:lineRule="auto"/>
      </w:pPr>
      <w:r>
        <w:separator/>
      </w:r>
    </w:p>
  </w:endnote>
  <w:endnote w:type="continuationSeparator" w:id="0">
    <w:p w14:paraId="05EF4E73" w14:textId="77777777" w:rsidR="00B92E1C" w:rsidRDefault="00B92E1C" w:rsidP="00900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7396F7" w14:textId="77777777" w:rsidR="00B92E1C" w:rsidRDefault="00B92E1C" w:rsidP="0090030B">
      <w:pPr>
        <w:spacing w:after="0" w:line="240" w:lineRule="auto"/>
      </w:pPr>
      <w:r>
        <w:separator/>
      </w:r>
    </w:p>
  </w:footnote>
  <w:footnote w:type="continuationSeparator" w:id="0">
    <w:p w14:paraId="72C56592" w14:textId="77777777" w:rsidR="00B92E1C" w:rsidRDefault="00B92E1C" w:rsidP="0090030B">
      <w:pPr>
        <w:spacing w:after="0" w:line="240" w:lineRule="auto"/>
      </w:pPr>
      <w:r>
        <w:continuationSeparator/>
      </w:r>
    </w:p>
  </w:footnote>
  <w:footnote w:id="1">
    <w:p w14:paraId="77F93529" w14:textId="77777777" w:rsidR="00B92E1C" w:rsidRDefault="00B92E1C">
      <w:pPr>
        <w:pStyle w:val="FootnoteText"/>
      </w:pPr>
      <w:r>
        <w:rPr>
          <w:rStyle w:val="FootnoteReference"/>
        </w:rPr>
        <w:footnoteRef/>
      </w:r>
      <w:r>
        <w:t xml:space="preserve"> </w:t>
      </w:r>
      <w:hyperlink r:id="rId1" w:history="1">
        <w:r w:rsidRPr="00A463CE">
          <w:rPr>
            <w:rStyle w:val="Hyperlink"/>
          </w:rPr>
          <w:t>http://epe.lac-bac.gc.ca/100/205/301/fatd-aecd/G20-2014-australia-ef/www.international.gc.ca/g20/assets/pdfs/finalg20highlevelprinciplesbeneficialownershiptransparency.pdf</w:t>
        </w:r>
      </w:hyperlink>
      <w:r>
        <w:t xml:space="preserve"> </w:t>
      </w:r>
    </w:p>
  </w:footnote>
  <w:footnote w:id="2">
    <w:p w14:paraId="2E79595C" w14:textId="77777777" w:rsidR="00B92E1C" w:rsidRDefault="00B92E1C">
      <w:pPr>
        <w:pStyle w:val="FootnoteText"/>
      </w:pPr>
      <w:r>
        <w:rPr>
          <w:rStyle w:val="FootnoteReference"/>
        </w:rPr>
        <w:footnoteRef/>
      </w:r>
      <w:r>
        <w:t xml:space="preserve"> </w:t>
      </w:r>
      <w:hyperlink r:id="rId2" w:history="1">
        <w:r w:rsidRPr="00A07BD6">
          <w:rPr>
            <w:rStyle w:val="Hyperlink"/>
          </w:rPr>
          <w:t>http://www.fatf-gafi.org/media/fatf/documents/reports/mer4/MER-Canada-2016.pdf</w:t>
        </w:r>
      </w:hyperlink>
      <w:r>
        <w:t xml:space="preserve">; </w:t>
      </w:r>
      <w:hyperlink r:id="rId3" w:history="1">
        <w:r w:rsidRPr="00A463CE">
          <w:rPr>
            <w:rStyle w:val="Hyperlink"/>
          </w:rPr>
          <w:t>http://www.fin.gc.ca/pub/mltf-rpcfat/index-eng.asp</w:t>
        </w:r>
      </w:hyperlink>
      <w:r>
        <w:t xml:space="preserve"> </w:t>
      </w:r>
    </w:p>
  </w:footnote>
  <w:footnote w:id="3">
    <w:p w14:paraId="0065F4D2" w14:textId="77777777" w:rsidR="00B92E1C" w:rsidRDefault="00B92E1C">
      <w:pPr>
        <w:pStyle w:val="FootnoteText"/>
      </w:pPr>
      <w:r>
        <w:rPr>
          <w:rStyle w:val="FootnoteReference"/>
        </w:rPr>
        <w:footnoteRef/>
      </w:r>
      <w:r>
        <w:t xml:space="preserve"> </w:t>
      </w:r>
      <w:hyperlink r:id="rId4" w:history="1">
        <w:r w:rsidRPr="00A07BD6">
          <w:rPr>
            <w:rStyle w:val="Hyperlink"/>
          </w:rPr>
          <w:t>http://open.canada.ca/en/idea/beneficial-ownership-transparency</w:t>
        </w:r>
      </w:hyperlink>
      <w:r>
        <w:t xml:space="preserve"> </w:t>
      </w:r>
    </w:p>
  </w:footnote>
  <w:footnote w:id="4">
    <w:p w14:paraId="626DB9F5" w14:textId="77777777" w:rsidR="00B92E1C" w:rsidRDefault="00B92E1C" w:rsidP="00B92E1C">
      <w:pPr>
        <w:pStyle w:val="FootnoteText"/>
      </w:pPr>
      <w:r>
        <w:rPr>
          <w:rStyle w:val="FootnoteReference"/>
        </w:rPr>
        <w:footnoteRef/>
      </w:r>
      <w:r>
        <w:t xml:space="preserve"> </w:t>
      </w:r>
      <w:hyperlink r:id="rId5" w:history="1">
        <w:r w:rsidRPr="00B27414">
          <w:rPr>
            <w:rStyle w:val="Hyperlink"/>
            <w:sz w:val="18"/>
            <w:szCs w:val="18"/>
          </w:rPr>
          <w:t>http://www.hm-treasury.gov.uk/d/ownership_long.pdf</w:t>
        </w:r>
      </w:hyperlink>
      <w:r>
        <w:rPr>
          <w:rStyle w:val="Hyperlink"/>
          <w:sz w:val="18"/>
          <w:szCs w:val="18"/>
        </w:rPr>
        <w:t xml:space="preserve">; </w:t>
      </w:r>
      <w:hyperlink r:id="rId6" w:history="1">
        <w:r w:rsidRPr="00641879">
          <w:rPr>
            <w:rStyle w:val="Hyperlink"/>
            <w:sz w:val="18"/>
            <w:szCs w:val="18"/>
          </w:rPr>
          <w:t>http://www.transcrime.it/wp-content/uploads/2013/11/CBA-Study_Final_Report_revised_version.pdf</w:t>
        </w:r>
      </w:hyperlink>
      <w:r>
        <w:rPr>
          <w:rStyle w:val="Hyperlink"/>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7E1C9" w14:textId="58ED6229" w:rsidR="009A6647" w:rsidRPr="009A6647" w:rsidRDefault="009A6647">
    <w:pPr>
      <w:pStyle w:val="Header"/>
      <w:rPr>
        <w:sz w:val="28"/>
        <w:szCs w:val="28"/>
      </w:rPr>
    </w:pPr>
    <w:r w:rsidRPr="009A6647">
      <w:rPr>
        <w:sz w:val="28"/>
        <w:szCs w:val="28"/>
      </w:rPr>
      <w:t>Beneficial Ownership Transparency: A priority issue for Canada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3656C"/>
    <w:multiLevelType w:val="multilevel"/>
    <w:tmpl w:val="20E44F46"/>
    <w:numStyleLink w:val="BIreport2012"/>
  </w:abstractNum>
  <w:abstractNum w:abstractNumId="1">
    <w:nsid w:val="4E51509C"/>
    <w:multiLevelType w:val="multilevel"/>
    <w:tmpl w:val="20E44F46"/>
    <w:styleLink w:val="BIreport2012"/>
    <w:lvl w:ilvl="0">
      <w:start w:val="1"/>
      <w:numFmt w:val="decimal"/>
      <w:pStyle w:val="Heading1"/>
      <w:lvlText w:val="%1."/>
      <w:lvlJc w:val="left"/>
      <w:pPr>
        <w:ind w:left="360" w:hanging="360"/>
      </w:pPr>
      <w:rPr>
        <w:rFonts w:ascii="Arial" w:hAnsi="Arial" w:hint="default"/>
        <w:b/>
        <w:i w:val="0"/>
        <w:sz w:val="28"/>
      </w:rPr>
    </w:lvl>
    <w:lvl w:ilvl="1">
      <w:start w:val="1"/>
      <w:numFmt w:val="decimal"/>
      <w:pStyle w:val="Heading2"/>
      <w:lvlText w:val="%1.%2"/>
      <w:lvlJc w:val="left"/>
      <w:pPr>
        <w:ind w:left="360" w:hanging="360"/>
      </w:pPr>
      <w:rPr>
        <w:rFonts w:ascii="Arial" w:hAnsi="Arial" w:hint="default"/>
        <w:b/>
        <w:i w:val="0"/>
        <w:color w:val="548DD4" w:themeColor="text2" w:themeTint="99"/>
        <w:sz w:val="24"/>
      </w:rPr>
    </w:lvl>
    <w:lvl w:ilvl="2">
      <w:start w:val="1"/>
      <w:numFmt w:val="decimal"/>
      <w:pStyle w:val="Heading3"/>
      <w:lvlText w:val="%1.%2.%3"/>
      <w:lvlJc w:val="left"/>
      <w:pPr>
        <w:ind w:left="360" w:hanging="360"/>
      </w:pPr>
      <w:rPr>
        <w:rFonts w:ascii="Arial" w:hAnsi="Arial" w:hint="default"/>
        <w:b w:val="0"/>
        <w:i w:val="0"/>
        <w:color w:val="548DD4" w:themeColor="text2" w:themeTint="99"/>
        <w:sz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
  </w:num>
  <w:num w:numId="2">
    <w:abstractNumId w:val="0"/>
    <w:lvlOverride w:ilvl="0">
      <w:lvl w:ilvl="0">
        <w:start w:val="1"/>
        <w:numFmt w:val="decimal"/>
        <w:pStyle w:val="Heading1"/>
        <w:lvlText w:val="%1."/>
        <w:lvlJc w:val="left"/>
        <w:pPr>
          <w:ind w:left="360" w:hanging="360"/>
        </w:pPr>
        <w:rPr>
          <w:rFonts w:ascii="Arial" w:hAnsi="Arial" w:hint="default"/>
          <w:b/>
          <w:i w:val="0"/>
          <w:sz w:val="28"/>
        </w:rPr>
      </w:lvl>
    </w:lvlOverride>
    <w:lvlOverride w:ilvl="1">
      <w:lvl w:ilvl="1">
        <w:start w:val="1"/>
        <w:numFmt w:val="decimal"/>
        <w:pStyle w:val="Heading2"/>
        <w:lvlText w:val="%1.%2"/>
        <w:lvlJc w:val="left"/>
        <w:pPr>
          <w:ind w:left="360" w:hanging="360"/>
        </w:pPr>
        <w:rPr>
          <w:rFonts w:ascii="Arial" w:hAnsi="Arial" w:hint="default"/>
          <w:b/>
          <w:i w:val="0"/>
          <w:color w:val="548DD4" w:themeColor="text2" w:themeTint="99"/>
          <w:sz w:val="24"/>
        </w:rPr>
      </w:lvl>
    </w:lvlOverride>
    <w:lvlOverride w:ilvl="2">
      <w:lvl w:ilvl="2">
        <w:start w:val="1"/>
        <w:numFmt w:val="decimal"/>
        <w:pStyle w:val="Heading3"/>
        <w:lvlText w:val="%1.%2.%3"/>
        <w:lvlJc w:val="left"/>
        <w:pPr>
          <w:ind w:left="360" w:hanging="360"/>
        </w:pPr>
        <w:rPr>
          <w:rFonts w:ascii="Arial" w:hAnsi="Arial" w:hint="default"/>
          <w:b w:val="0"/>
          <w:i w:val="0"/>
          <w:color w:val="548DD4" w:themeColor="text2" w:themeTint="99"/>
          <w:sz w:val="22"/>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7A4"/>
    <w:rsid w:val="000A2806"/>
    <w:rsid w:val="001347A4"/>
    <w:rsid w:val="00135E7B"/>
    <w:rsid w:val="001669DC"/>
    <w:rsid w:val="00180143"/>
    <w:rsid w:val="003177ED"/>
    <w:rsid w:val="0090030B"/>
    <w:rsid w:val="0099724C"/>
    <w:rsid w:val="009A6647"/>
    <w:rsid w:val="009F7858"/>
    <w:rsid w:val="00B0033E"/>
    <w:rsid w:val="00B36095"/>
    <w:rsid w:val="00B92E1C"/>
    <w:rsid w:val="00BB111C"/>
    <w:rsid w:val="00BD2660"/>
    <w:rsid w:val="00C15494"/>
    <w:rsid w:val="00C30184"/>
    <w:rsid w:val="00C52BA0"/>
    <w:rsid w:val="00C92633"/>
    <w:rsid w:val="00D26EEF"/>
    <w:rsid w:val="00DF34F7"/>
    <w:rsid w:val="00EA6E7D"/>
    <w:rsid w:val="00EF6B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982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next w:val="Normal"/>
    <w:link w:val="Heading1Char"/>
    <w:qFormat/>
    <w:rsid w:val="00B92E1C"/>
    <w:pPr>
      <w:keepNext/>
      <w:numPr>
        <w:numId w:val="2"/>
      </w:numPr>
      <w:spacing w:after="120" w:line="240" w:lineRule="auto"/>
      <w:outlineLvl w:val="0"/>
    </w:pPr>
    <w:rPr>
      <w:rFonts w:ascii="Arial" w:eastAsia="Times New Roman" w:hAnsi="Arial" w:cs="Arial"/>
      <w:b/>
      <w:bCs/>
      <w:color w:val="548DD4" w:themeColor="text2" w:themeTint="99"/>
      <w:kern w:val="32"/>
      <w:sz w:val="28"/>
      <w:szCs w:val="32"/>
      <w:lang w:val="en-GB"/>
    </w:rPr>
  </w:style>
  <w:style w:type="paragraph" w:styleId="Heading2">
    <w:name w:val="heading 2"/>
    <w:next w:val="Normal"/>
    <w:link w:val="Heading2Char"/>
    <w:qFormat/>
    <w:rsid w:val="00B92E1C"/>
    <w:pPr>
      <w:keepNext/>
      <w:numPr>
        <w:ilvl w:val="1"/>
        <w:numId w:val="2"/>
      </w:numPr>
      <w:spacing w:after="120" w:line="240" w:lineRule="auto"/>
      <w:outlineLvl w:val="1"/>
    </w:pPr>
    <w:rPr>
      <w:rFonts w:ascii="Arial" w:eastAsia="Times New Roman" w:hAnsi="Arial" w:cs="Arial"/>
      <w:b/>
      <w:bCs/>
      <w:iCs/>
      <w:color w:val="548DD4" w:themeColor="text2" w:themeTint="99"/>
      <w:szCs w:val="28"/>
      <w:lang w:val="en-GB"/>
    </w:rPr>
  </w:style>
  <w:style w:type="paragraph" w:styleId="Heading3">
    <w:name w:val="heading 3"/>
    <w:next w:val="Normal"/>
    <w:link w:val="Heading3Char"/>
    <w:qFormat/>
    <w:rsid w:val="00B92E1C"/>
    <w:pPr>
      <w:keepNext/>
      <w:numPr>
        <w:ilvl w:val="2"/>
        <w:numId w:val="2"/>
      </w:numPr>
      <w:spacing w:after="120" w:line="240" w:lineRule="auto"/>
      <w:outlineLvl w:val="2"/>
    </w:pPr>
    <w:rPr>
      <w:rFonts w:ascii="Arial" w:eastAsia="Times New Roman" w:hAnsi="Arial" w:cs="Arial"/>
      <w:bCs/>
      <w:color w:val="548DD4" w:themeColor="text2" w:themeTint="99"/>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4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90030B"/>
    <w:pPr>
      <w:spacing w:after="0" w:line="240" w:lineRule="auto"/>
    </w:pPr>
    <w:rPr>
      <w:sz w:val="20"/>
      <w:szCs w:val="20"/>
    </w:rPr>
  </w:style>
  <w:style w:type="character" w:customStyle="1" w:styleId="FootnoteTextChar">
    <w:name w:val="Footnote Text Char"/>
    <w:basedOn w:val="DefaultParagraphFont"/>
    <w:link w:val="FootnoteText"/>
    <w:uiPriority w:val="99"/>
    <w:rsid w:val="0090030B"/>
    <w:rPr>
      <w:sz w:val="20"/>
      <w:szCs w:val="20"/>
    </w:rPr>
  </w:style>
  <w:style w:type="character" w:styleId="FootnoteReference">
    <w:name w:val="footnote reference"/>
    <w:basedOn w:val="DefaultParagraphFont"/>
    <w:uiPriority w:val="99"/>
    <w:unhideWhenUsed/>
    <w:rsid w:val="0090030B"/>
    <w:rPr>
      <w:vertAlign w:val="superscript"/>
    </w:rPr>
  </w:style>
  <w:style w:type="character" w:styleId="Hyperlink">
    <w:name w:val="Hyperlink"/>
    <w:basedOn w:val="DefaultParagraphFont"/>
    <w:uiPriority w:val="99"/>
    <w:unhideWhenUsed/>
    <w:rsid w:val="0090030B"/>
    <w:rPr>
      <w:color w:val="0000FF" w:themeColor="hyperlink"/>
      <w:u w:val="single"/>
    </w:rPr>
  </w:style>
  <w:style w:type="paragraph" w:styleId="Header">
    <w:name w:val="header"/>
    <w:basedOn w:val="Normal"/>
    <w:link w:val="HeaderChar"/>
    <w:uiPriority w:val="99"/>
    <w:unhideWhenUsed/>
    <w:rsid w:val="009972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24C"/>
  </w:style>
  <w:style w:type="paragraph" w:styleId="Footer">
    <w:name w:val="footer"/>
    <w:basedOn w:val="Normal"/>
    <w:link w:val="FooterChar"/>
    <w:uiPriority w:val="99"/>
    <w:unhideWhenUsed/>
    <w:rsid w:val="009972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24C"/>
  </w:style>
  <w:style w:type="paragraph" w:styleId="BalloonText">
    <w:name w:val="Balloon Text"/>
    <w:basedOn w:val="Normal"/>
    <w:link w:val="BalloonTextChar"/>
    <w:uiPriority w:val="99"/>
    <w:semiHidden/>
    <w:unhideWhenUsed/>
    <w:rsid w:val="00B3609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6095"/>
    <w:rPr>
      <w:rFonts w:ascii="Lucida Grande" w:hAnsi="Lucida Grande" w:cs="Lucida Grande"/>
      <w:sz w:val="18"/>
      <w:szCs w:val="18"/>
    </w:rPr>
  </w:style>
  <w:style w:type="character" w:customStyle="1" w:styleId="Heading1Char">
    <w:name w:val="Heading 1 Char"/>
    <w:basedOn w:val="DefaultParagraphFont"/>
    <w:link w:val="Heading1"/>
    <w:rsid w:val="00B92E1C"/>
    <w:rPr>
      <w:rFonts w:ascii="Arial" w:eastAsia="Times New Roman" w:hAnsi="Arial" w:cs="Arial"/>
      <w:b/>
      <w:bCs/>
      <w:color w:val="548DD4" w:themeColor="text2" w:themeTint="99"/>
      <w:kern w:val="32"/>
      <w:sz w:val="28"/>
      <w:szCs w:val="32"/>
      <w:lang w:val="en-GB"/>
    </w:rPr>
  </w:style>
  <w:style w:type="character" w:customStyle="1" w:styleId="Heading2Char">
    <w:name w:val="Heading 2 Char"/>
    <w:basedOn w:val="DefaultParagraphFont"/>
    <w:link w:val="Heading2"/>
    <w:rsid w:val="00B92E1C"/>
    <w:rPr>
      <w:rFonts w:ascii="Arial" w:eastAsia="Times New Roman" w:hAnsi="Arial" w:cs="Arial"/>
      <w:b/>
      <w:bCs/>
      <w:iCs/>
      <w:color w:val="548DD4" w:themeColor="text2" w:themeTint="99"/>
      <w:szCs w:val="28"/>
      <w:lang w:val="en-GB"/>
    </w:rPr>
  </w:style>
  <w:style w:type="character" w:customStyle="1" w:styleId="Heading3Char">
    <w:name w:val="Heading 3 Char"/>
    <w:basedOn w:val="DefaultParagraphFont"/>
    <w:link w:val="Heading3"/>
    <w:rsid w:val="00B92E1C"/>
    <w:rPr>
      <w:rFonts w:ascii="Arial" w:eastAsia="Times New Roman" w:hAnsi="Arial" w:cs="Arial"/>
      <w:bCs/>
      <w:color w:val="548DD4" w:themeColor="text2" w:themeTint="99"/>
      <w:szCs w:val="26"/>
      <w:lang w:val="en-GB"/>
    </w:rPr>
  </w:style>
  <w:style w:type="numbering" w:customStyle="1" w:styleId="BIreport2012">
    <w:name w:val="BI report 2012"/>
    <w:uiPriority w:val="99"/>
    <w:rsid w:val="00B92E1C"/>
    <w:pPr>
      <w:numPr>
        <w:numId w:val="1"/>
      </w:numPr>
    </w:pPr>
  </w:style>
  <w:style w:type="paragraph" w:styleId="NoSpacing">
    <w:name w:val="No Spacing"/>
    <w:uiPriority w:val="1"/>
    <w:qFormat/>
    <w:rsid w:val="00EA6E7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next w:val="Normal"/>
    <w:link w:val="Heading1Char"/>
    <w:qFormat/>
    <w:rsid w:val="00B92E1C"/>
    <w:pPr>
      <w:keepNext/>
      <w:numPr>
        <w:numId w:val="2"/>
      </w:numPr>
      <w:spacing w:after="120" w:line="240" w:lineRule="auto"/>
      <w:outlineLvl w:val="0"/>
    </w:pPr>
    <w:rPr>
      <w:rFonts w:ascii="Arial" w:eastAsia="Times New Roman" w:hAnsi="Arial" w:cs="Arial"/>
      <w:b/>
      <w:bCs/>
      <w:color w:val="548DD4" w:themeColor="text2" w:themeTint="99"/>
      <w:kern w:val="32"/>
      <w:sz w:val="28"/>
      <w:szCs w:val="32"/>
      <w:lang w:val="en-GB"/>
    </w:rPr>
  </w:style>
  <w:style w:type="paragraph" w:styleId="Heading2">
    <w:name w:val="heading 2"/>
    <w:next w:val="Normal"/>
    <w:link w:val="Heading2Char"/>
    <w:qFormat/>
    <w:rsid w:val="00B92E1C"/>
    <w:pPr>
      <w:keepNext/>
      <w:numPr>
        <w:ilvl w:val="1"/>
        <w:numId w:val="2"/>
      </w:numPr>
      <w:spacing w:after="120" w:line="240" w:lineRule="auto"/>
      <w:outlineLvl w:val="1"/>
    </w:pPr>
    <w:rPr>
      <w:rFonts w:ascii="Arial" w:eastAsia="Times New Roman" w:hAnsi="Arial" w:cs="Arial"/>
      <w:b/>
      <w:bCs/>
      <w:iCs/>
      <w:color w:val="548DD4" w:themeColor="text2" w:themeTint="99"/>
      <w:szCs w:val="28"/>
      <w:lang w:val="en-GB"/>
    </w:rPr>
  </w:style>
  <w:style w:type="paragraph" w:styleId="Heading3">
    <w:name w:val="heading 3"/>
    <w:next w:val="Normal"/>
    <w:link w:val="Heading3Char"/>
    <w:qFormat/>
    <w:rsid w:val="00B92E1C"/>
    <w:pPr>
      <w:keepNext/>
      <w:numPr>
        <w:ilvl w:val="2"/>
        <w:numId w:val="2"/>
      </w:numPr>
      <w:spacing w:after="120" w:line="240" w:lineRule="auto"/>
      <w:outlineLvl w:val="2"/>
    </w:pPr>
    <w:rPr>
      <w:rFonts w:ascii="Arial" w:eastAsia="Times New Roman" w:hAnsi="Arial" w:cs="Arial"/>
      <w:bCs/>
      <w:color w:val="548DD4" w:themeColor="text2" w:themeTint="99"/>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4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90030B"/>
    <w:pPr>
      <w:spacing w:after="0" w:line="240" w:lineRule="auto"/>
    </w:pPr>
    <w:rPr>
      <w:sz w:val="20"/>
      <w:szCs w:val="20"/>
    </w:rPr>
  </w:style>
  <w:style w:type="character" w:customStyle="1" w:styleId="FootnoteTextChar">
    <w:name w:val="Footnote Text Char"/>
    <w:basedOn w:val="DefaultParagraphFont"/>
    <w:link w:val="FootnoteText"/>
    <w:uiPriority w:val="99"/>
    <w:rsid w:val="0090030B"/>
    <w:rPr>
      <w:sz w:val="20"/>
      <w:szCs w:val="20"/>
    </w:rPr>
  </w:style>
  <w:style w:type="character" w:styleId="FootnoteReference">
    <w:name w:val="footnote reference"/>
    <w:basedOn w:val="DefaultParagraphFont"/>
    <w:uiPriority w:val="99"/>
    <w:unhideWhenUsed/>
    <w:rsid w:val="0090030B"/>
    <w:rPr>
      <w:vertAlign w:val="superscript"/>
    </w:rPr>
  </w:style>
  <w:style w:type="character" w:styleId="Hyperlink">
    <w:name w:val="Hyperlink"/>
    <w:basedOn w:val="DefaultParagraphFont"/>
    <w:uiPriority w:val="99"/>
    <w:unhideWhenUsed/>
    <w:rsid w:val="0090030B"/>
    <w:rPr>
      <w:color w:val="0000FF" w:themeColor="hyperlink"/>
      <w:u w:val="single"/>
    </w:rPr>
  </w:style>
  <w:style w:type="paragraph" w:styleId="Header">
    <w:name w:val="header"/>
    <w:basedOn w:val="Normal"/>
    <w:link w:val="HeaderChar"/>
    <w:uiPriority w:val="99"/>
    <w:unhideWhenUsed/>
    <w:rsid w:val="009972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24C"/>
  </w:style>
  <w:style w:type="paragraph" w:styleId="Footer">
    <w:name w:val="footer"/>
    <w:basedOn w:val="Normal"/>
    <w:link w:val="FooterChar"/>
    <w:uiPriority w:val="99"/>
    <w:unhideWhenUsed/>
    <w:rsid w:val="009972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24C"/>
  </w:style>
  <w:style w:type="paragraph" w:styleId="BalloonText">
    <w:name w:val="Balloon Text"/>
    <w:basedOn w:val="Normal"/>
    <w:link w:val="BalloonTextChar"/>
    <w:uiPriority w:val="99"/>
    <w:semiHidden/>
    <w:unhideWhenUsed/>
    <w:rsid w:val="00B3609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6095"/>
    <w:rPr>
      <w:rFonts w:ascii="Lucida Grande" w:hAnsi="Lucida Grande" w:cs="Lucida Grande"/>
      <w:sz w:val="18"/>
      <w:szCs w:val="18"/>
    </w:rPr>
  </w:style>
  <w:style w:type="character" w:customStyle="1" w:styleId="Heading1Char">
    <w:name w:val="Heading 1 Char"/>
    <w:basedOn w:val="DefaultParagraphFont"/>
    <w:link w:val="Heading1"/>
    <w:rsid w:val="00B92E1C"/>
    <w:rPr>
      <w:rFonts w:ascii="Arial" w:eastAsia="Times New Roman" w:hAnsi="Arial" w:cs="Arial"/>
      <w:b/>
      <w:bCs/>
      <w:color w:val="548DD4" w:themeColor="text2" w:themeTint="99"/>
      <w:kern w:val="32"/>
      <w:sz w:val="28"/>
      <w:szCs w:val="32"/>
      <w:lang w:val="en-GB"/>
    </w:rPr>
  </w:style>
  <w:style w:type="character" w:customStyle="1" w:styleId="Heading2Char">
    <w:name w:val="Heading 2 Char"/>
    <w:basedOn w:val="DefaultParagraphFont"/>
    <w:link w:val="Heading2"/>
    <w:rsid w:val="00B92E1C"/>
    <w:rPr>
      <w:rFonts w:ascii="Arial" w:eastAsia="Times New Roman" w:hAnsi="Arial" w:cs="Arial"/>
      <w:b/>
      <w:bCs/>
      <w:iCs/>
      <w:color w:val="548DD4" w:themeColor="text2" w:themeTint="99"/>
      <w:szCs w:val="28"/>
      <w:lang w:val="en-GB"/>
    </w:rPr>
  </w:style>
  <w:style w:type="character" w:customStyle="1" w:styleId="Heading3Char">
    <w:name w:val="Heading 3 Char"/>
    <w:basedOn w:val="DefaultParagraphFont"/>
    <w:link w:val="Heading3"/>
    <w:rsid w:val="00B92E1C"/>
    <w:rPr>
      <w:rFonts w:ascii="Arial" w:eastAsia="Times New Roman" w:hAnsi="Arial" w:cs="Arial"/>
      <w:bCs/>
      <w:color w:val="548DD4" w:themeColor="text2" w:themeTint="99"/>
      <w:szCs w:val="26"/>
      <w:lang w:val="en-GB"/>
    </w:rPr>
  </w:style>
  <w:style w:type="numbering" w:customStyle="1" w:styleId="BIreport2012">
    <w:name w:val="BI report 2012"/>
    <w:uiPriority w:val="99"/>
    <w:rsid w:val="00B92E1C"/>
    <w:pPr>
      <w:numPr>
        <w:numId w:val="1"/>
      </w:numPr>
    </w:pPr>
  </w:style>
  <w:style w:type="paragraph" w:styleId="NoSpacing">
    <w:name w:val="No Spacing"/>
    <w:uiPriority w:val="1"/>
    <w:qFormat/>
    <w:rsid w:val="00EA6E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fin.gc.ca/pub/mltf-rpcfat/index-eng.asp" TargetMode="External"/><Relationship Id="rId2" Type="http://schemas.openxmlformats.org/officeDocument/2006/relationships/hyperlink" Target="http://www.fatf-gafi.org/media/fatf/documents/reports/mer4/MER-Canada-2016.pdf" TargetMode="External"/><Relationship Id="rId1" Type="http://schemas.openxmlformats.org/officeDocument/2006/relationships/hyperlink" Target="http://epe.lac-bac.gc.ca/100/205/301/fatd-aecd/G20-2014-australia-ef/www.international.gc.ca/g20/assets/pdfs/finalg20highlevelprinciplesbeneficialownershiptransparency.pdf" TargetMode="External"/><Relationship Id="rId6" Type="http://schemas.openxmlformats.org/officeDocument/2006/relationships/hyperlink" Target="http://www.transcrime.it/wp-content/uploads/2013/11/CBA-Study_Final_Report_revised_version.pdf" TargetMode="External"/><Relationship Id="rId5" Type="http://schemas.openxmlformats.org/officeDocument/2006/relationships/hyperlink" Target="http://www.transcrime.it/wp-content/uploads/2013/11/CBA-Study_Final_Report_revised_version.pdf" TargetMode="External"/><Relationship Id="rId4" Type="http://schemas.openxmlformats.org/officeDocument/2006/relationships/hyperlink" Target="http://open.canada.ca/en/idea/beneficial-ownership-transparen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FF2FC-AA23-4061-A941-B46B99317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cwoodside</dc:creator>
  <cp:lastModifiedBy>cwoodside</cp:lastModifiedBy>
  <cp:revision>2</cp:revision>
  <dcterms:created xsi:type="dcterms:W3CDTF">2016-10-31T14:02:00Z</dcterms:created>
  <dcterms:modified xsi:type="dcterms:W3CDTF">2016-10-31T14:02:00Z</dcterms:modified>
</cp:coreProperties>
</file>